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5 (2021) 13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23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2" w:right="576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Proximal detecting invertebrate pests on crops using a deep residual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convolutional neural network trained by virtual images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Huajian Liu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20" w:hAnsi="20" w:eastAsia="20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Javaan Singh Chahl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</w:p>
    <w:p>
      <w:pPr>
        <w:autoSpaceDN w:val="0"/>
        <w:autoSpaceDE w:val="0"/>
        <w:widowControl/>
        <w:spacing w:line="172" w:lineRule="exact" w:before="100" w:after="16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The Plant Accelerator, Australian Plant Phenomics Facility, School of Agriculture, Food and Wine, University of Adelaide, Waite Campus, Building WT 40, Hartley Grove, Urrbrae, SA 5064, Australia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School of Engineering, University of South Australia, Mawson Lakes 5095, Australia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Joint and Operations Analysis Division, Defence Science and Technology Group, Australia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2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2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2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1.599999999999909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288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9 November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7 January 2021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8 January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10 January 2021</w:t>
            </w:r>
          </w:p>
        </w:tc>
        <w:tc>
          <w:tcPr>
            <w:tcW w:type="dxa" w:w="7716"/>
            <w:tcBorders>
              <w:top w:sz="1.599999999999909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4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Detecting invertebrate pests on crops at early stages is essential for pest management. Traditionally, traps were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used to sample pests and then human experts undertook classi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 and counting to estimate the levels of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infestation, which is subjective, error-prone and labour intensive. Recently, semi-automatic pest detection is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possible by using computer vision technologies to classify and count pest samples in laboratories or insect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traps, however, the decision made by the laboratory-based or trap-based approaches are still too late for more</w:t>
            </w:r>
          </w:p>
        </w:tc>
      </w:tr>
      <w:tr>
        <w:trPr>
          <w:trHeight w:hRule="exact" w:val="732"/>
        </w:trPr>
        <w:tc>
          <w:tcPr>
            <w:tcW w:type="dxa" w:w="2666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2" w:right="57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Insect detection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convolutional neural network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agriculture</w:t>
            </w:r>
          </w:p>
        </w:tc>
        <w:tc>
          <w:tcPr>
            <w:tcW w:type="dxa" w:w="771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optimised pest management decisions. Today, precision agriculture needs detection of pests on crops so that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real-time actions can be taken or optimised decision can be made based on accurate information of time and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location pest occurs. In this study, we used computer vision and machine learning technologies to detect inver-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tebrates on crops in the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eld. We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rst evaluated the performances of the state-of-art convolutional neural net-</w:t>
            </w:r>
          </w:p>
        </w:tc>
      </w:tr>
    </w:tbl>
    <w:p>
      <w:pPr>
        <w:autoSpaceDN w:val="0"/>
        <w:autoSpaceDE w:val="0"/>
        <w:widowControl/>
        <w:spacing w:line="188" w:lineRule="exact" w:before="0" w:after="0"/>
        <w:ind w:left="3290" w:right="22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works (CNNs) and proposed a standard training pipeline. Facing the challenge of rapidly developing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comprehensive training data, we used a novel method to generate a virtual database which was successfully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used to train a deep residual CNN with an accuracy of 97.8% in detecting four species of pests in farming environ-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ments. The proposed method can be applied to a robotic system for proximal detection of invertebrate pests on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crops in real-time.</w:t>
      </w:r>
    </w:p>
    <w:p>
      <w:pPr>
        <w:autoSpaceDN w:val="0"/>
        <w:autoSpaceDE w:val="0"/>
        <w:widowControl/>
        <w:spacing w:line="190" w:lineRule="exact" w:before="2" w:after="204"/>
        <w:ind w:left="5104" w:right="0" w:hanging="181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2021 The Authors. Publishing services by Elsevier B.V. on behalf of KeAi Communications Co.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466"/>
        </w:trPr>
        <w:tc>
          <w:tcPr>
            <w:tcW w:type="dxa" w:w="3238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2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2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monitoring. If implemented properly, these sampling methods can suc-</w:t>
            </w:r>
          </w:p>
        </w:tc>
      </w:tr>
    </w:tbl>
    <w:p>
      <w:pPr>
        <w:autoSpaceDN w:val="0"/>
        <w:autoSpaceDE w:val="0"/>
        <w:widowControl/>
        <w:spacing w:line="196" w:lineRule="exact" w:before="6" w:after="14"/>
        <w:ind w:left="0" w:right="28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cessfully estimate populations over the entire area of interest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Yen et al.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Invertebrate pests are dif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 to control and the losses caused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them are huge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Oerke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Invertebrate pests can feed on leaves, af-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fect photosynthesis and infect diseases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Nalam et al.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six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major Australian grain crops, the estimated annual loss from inverte-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brate pests is $359.8 million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Murray et al.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Although there are bi-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ological and chemical methods for pest control, biological control has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carefully used for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species and heavy doses and uniform pes-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ticide applications have caused serious problems of pesticide resistance,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environmental pollution and killing of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species, such as bees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farmers have to manually collect and count samples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evaluate infestation visually, introducing a degree of subjectivity.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Further, manual counting is time-consuming, labour-intensive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error-prone. Computer vision technologies for insect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initialized by entomologists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Martineau et al.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and recently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been applied as semi-automatic methods for pest management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counting pests in sample containers or traps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Sun et al.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using the approach of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collect samples in traps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then estimate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decisions tend to be late, leading to reduced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6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 2016b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ciency. Due to their short life cycle, pests might have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nished reproduc-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Increasing challenges for pest control and the need for better 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are driving the implementation of integrated pest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management (IPM) which involves pest detection, application of appro-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priate management methods and recording the result of the manage-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action applied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Boissarda et al.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Kogan and Hilton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Early pest detection and estimation of potential infestation and yield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loss are essential for a successful IPM program. Traps, sweep net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beet sheets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GRDC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are widely adopted for systematic pest</w:t>
      </w:r>
    </w:p>
    <w:p>
      <w:pPr>
        <w:autoSpaceDN w:val="0"/>
        <w:autoSpaceDE w:val="0"/>
        <w:widowControl/>
        <w:spacing w:line="158" w:lineRule="exact" w:before="292" w:after="0"/>
        <w:ind w:left="108" w:right="0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huajian.liu@adelaide.edu.au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(H. Liu).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https://doi.org/10.1016/j.aiia.2021.01.003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0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and the population could have exceeded the threshold for minimal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intervention management before adults are detected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Baker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Jennings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Miles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Also, traps cannot provide the exact time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location that pests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occur.</w:t>
      </w:r>
    </w:p>
    <w:p>
      <w:pPr>
        <w:autoSpaceDN w:val="0"/>
        <w:autoSpaceDE w:val="0"/>
        <w:widowControl/>
        <w:spacing w:line="208" w:lineRule="exact" w:before="0" w:after="392"/>
        <w:ind w:left="170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Early detection of pests on crops can ensure appropriate and timely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management decisions. First, it can provide an accurate time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crops are attacked; second, it can provide the exact location where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crops are infested; third, based on the time, location and species, a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botic system can take actions in real-time, such as selective spraying,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 the information could be analysed in an IPM system to make more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optimal decisions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 2016b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detecting pests in natural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2021 The Authors. Publishing services by Elsevier B.V. on behalf of KeAi Communications Co. Ltd. This is an open access article under the CC BY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00" w:val="left"/>
        </w:tabs>
        <w:autoSpaceDE w:val="0"/>
        <w:widowControl/>
        <w:spacing w:line="154" w:lineRule="exact" w:before="0" w:after="224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H. Liu and J.S. Chahl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environments is challenging. Natural sunlight is unstable and changes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time to time. Even using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illumination, the leaves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branches could block the light, resulting in uneven illumination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Liu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2017c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backgrounds of natural farming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are complex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unpredictable with different types of soil and plant residues. To sur-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vive, many pests are camou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aged and they have the same colour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morphological features as their living environments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 2016a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 2017a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which raises challenges for detection. There are very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limited studies that have been reported for detecting invertebrate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pests in natural farming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elds. The recent studies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Chahl and Liu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demonstrated the possibility of detecting pests in natural farm-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environments using computer vision technologies. They could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 common invertebrate pests on green leaves using multispectral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of ultraviolet, blue, green, red and near-infrared with the limita-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further identifying the species of the pests.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 (2017a)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ported that three-dimensional (3D) vision could be used to detect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relatively large invertebrate pests on broad leaves.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Xia et al. (2018)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the combination of a region proposal network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Ren et al.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 pre-trained VGG19 network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Simonyan and Zisserman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insect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achieved an average precision of 89.22%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24 common insect species in crop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elds.</w:t>
      </w: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study aimed to use computer vision and machine learning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nologies to detect common pests on crops in South Australia. First, we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created a ten-class database to evaluate the performance of the state-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of-art CNNs for pest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developed a standard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pipeline. Then we used a novel method to generate virtual images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create an optimised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ve-class database. The model trained using the vir-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tual database had a high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accuracy and can be applied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proximally detect pests on crops.</w:t>
      </w:r>
    </w:p>
    <w:p>
      <w:pPr>
        <w:autoSpaceDN w:val="0"/>
        <w:autoSpaceDE w:val="0"/>
        <w:widowControl/>
        <w:spacing w:line="198" w:lineRule="exact" w:before="224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Materials and methods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Invertebrate animals present different and complex morphological, col-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our and textural features at their different living stages and it would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quire detection across orders of magnitude of scale to detect them in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their living stages. To simplify the problem, the sizes of the inverte-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brates for observation were larger than 5 mm (except aphid) and they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at the same living stage in each class. A part of the image set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collected in multiple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using smartphones. When collecting the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ages, the working distances of the cameras was adjusted in the range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20 to 50 cm so that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of view were as large as possible and 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same time the pests presented enough pixels for human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Another part of the image set was collected from either ImageNet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StandfordVisionLab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or InsectImages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InsectImages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original images, the invertebrates might distribute randomly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occupied only a small portion of pixels and were not suitable for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 models. The regions of interests of the targets were cropped 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manually from the original images. The cropped images have sizes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128 × 128 pixels to 300 × 300 pixels and the objects can be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served clearly in the images. In some of the cropped images, only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parts of the invertebrates were visible, which was intentionally 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ranged to simulate the real scenarios in natural farming environments.</w:t>
      </w:r>
    </w:p>
    <w:p>
      <w:pPr>
        <w:autoSpaceDN w:val="0"/>
        <w:autoSpaceDE w:val="0"/>
        <w:widowControl/>
        <w:spacing w:line="210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5C-database was created with fewer classes and more images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each class than the 10C-database. It included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classes of background,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snail, slug, earwig and worm and composed of a total of 29,507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which 22,773 images were used for training and 6743 images for val-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idation. The class names and quantity of images are listed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example images are shown in Fig. A2. In contrast to the 10C-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database, the background was mainly composed of green leaves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moderate soil and branches of trees and did not include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owers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grasses. Besides that, the intra-class variety of the class of worm was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larged by including worms in different colour and textures. The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same classes of the 10C-database were copied to the 5C-database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create a part of the images. As the resources of the images of pests in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0" w:lineRule="exact" w:before="0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2.1. Create databases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environments were limited, to further increase the size of the</w:t>
      </w:r>
    </w:p>
    <w:p>
      <w:pPr>
        <w:autoSpaceDN w:val="0"/>
        <w:autoSpaceDE w:val="0"/>
        <w:widowControl/>
        <w:spacing w:line="196" w:lineRule="exact" w:before="8" w:after="14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database was challenging. Since the images of plants without pests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compare the effects of the number of classes and size of databases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training CNNs models, two databases, 10C-database and 5C-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database, were created to train and validate the models. The 10C-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database included ten classes of background, bee and eight invertebrate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species hard to control in Australia. The database included a total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6073 images in which 5573 images were used for training and 500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ages for validation. The class names and quantity of images are listed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the examples images are shown in Fig. A1. The class of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ground included images of crop leaves, fresh grasses,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owers, dry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residuals and bare soil in different colours. The numbers of images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different classes were roughly balanced in the range of 450 to 627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except the background. Because the class of background had large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intra-class variety, it included a relatively large number of images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984. Ideally, pests should be detected as early as possible,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when their sizes are rather small, e.g., at egg stage, macro-lenses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be used for imaging, which is not practical 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applications.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86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easily collected, the database of background including 5554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ages was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created. However, collecting the images of pests in the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is time-consuming because pests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are dif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 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data collection is limited by season. We used a novel method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create virtual images of pests to obtain a large number of training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ages while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reduced labour. First, we collected an image of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pest (or several pests). Then we used the Photoshop software (Adobe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Photoshop, California, USA) to manually segment the pest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background. Third, the image including only the pest was processed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generate random transformation, including random rotation, random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crop, random resize and random contrast adjustment. Lastly, the trans-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formed image of the pest was positioned to an image of background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was randomly selected from the class of background to create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image in the corresponding class of pest. Each original image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pest can be used to generate 200 to 300 virtual images in the database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 that it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reduced the time and workload.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344"/>
        </w:trPr>
        <w:tc>
          <w:tcPr>
            <w:tcW w:type="dxa" w:w="33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6" w:after="0"/>
              <w:ind w:left="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1</w:t>
            </w:r>
          </w:p>
        </w:tc>
        <w:tc>
          <w:tcPr>
            <w:tcW w:type="dxa" w:w="7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2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35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33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2.2. Evaluate the performances of CNN models</w:t>
            </w:r>
          </w:p>
        </w:tc>
      </w:tr>
      <w:tr>
        <w:trPr>
          <w:trHeight w:hRule="exact" w:val="258"/>
        </w:trPr>
        <w:tc>
          <w:tcPr>
            <w:tcW w:type="dxa" w:w="3398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 name and quantity of images in 10C-database.</w:t>
            </w:r>
          </w:p>
        </w:tc>
        <w:tc>
          <w:tcPr>
            <w:tcW w:type="dxa" w:w="1300"/>
            <w:vMerge/>
            <w:tcBorders>
              <w:bottom w:sz="4.0" w:val="single" w:color="#221F1F"/>
            </w:tcBorders>
          </w:tcPr>
          <w:p/>
        </w:tc>
        <w:tc>
          <w:tcPr>
            <w:tcW w:type="dxa" w:w="1300"/>
            <w:vMerge/>
            <w:tcBorders>
              <w:bottom w:sz="4.0" w:val="single" w:color="#221F1F"/>
            </w:tcBorders>
          </w:tcPr>
          <w:p/>
        </w:tc>
        <w:tc>
          <w:tcPr>
            <w:tcW w:type="dxa" w:w="5358"/>
            <w:gridSpan w:val="4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6" w:after="0"/>
              <w:ind w:left="57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Seven deep CNN models achieved outstanding performances in the</w:t>
            </w:r>
          </w:p>
        </w:tc>
      </w:tr>
      <w:tr>
        <w:trPr>
          <w:trHeight w:hRule="exact" w:val="260"/>
        </w:trPr>
        <w:tc>
          <w:tcPr>
            <w:tcW w:type="dxa" w:w="4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</w:t>
            </w:r>
          </w:p>
        </w:tc>
        <w:tc>
          <w:tcPr>
            <w:tcW w:type="dxa" w:w="29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 name</w:t>
            </w:r>
          </w:p>
        </w:tc>
        <w:tc>
          <w:tcPr>
            <w:tcW w:type="dxa" w:w="7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9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Validation</w:t>
            </w:r>
          </w:p>
        </w:tc>
        <w:tc>
          <w:tcPr>
            <w:tcW w:type="dxa" w:w="5358"/>
            <w:gridSpan w:val="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" w:after="0"/>
              <w:ind w:left="3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ImageNet classi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 were evaluated using the 10C-database and</w:t>
            </w:r>
          </w:p>
        </w:tc>
      </w:tr>
      <w:tr>
        <w:trPr>
          <w:trHeight w:hRule="exact" w:val="202"/>
        </w:trPr>
        <w:tc>
          <w:tcPr>
            <w:tcW w:type="dxa" w:w="4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Background (BK)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984</w:t>
            </w:r>
          </w:p>
        </w:tc>
        <w:tc>
          <w:tcPr>
            <w:tcW w:type="dxa" w:w="9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5358"/>
            <w:gridSpan w:val="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0" w:after="0"/>
              <w:ind w:left="33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2</w:t>
            </w:r>
          </w:p>
        </w:tc>
      </w:tr>
      <w:tr>
        <w:trPr>
          <w:trHeight w:hRule="exact" w:val="160"/>
        </w:trPr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Aphid (AP)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530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5200"/>
            <w:gridSpan w:val="4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Portuguese Millipede (PM)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465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5358"/>
            <w:gridSpan w:val="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3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 name and quantity of images in 5C-database.</w:t>
            </w:r>
          </w:p>
        </w:tc>
      </w:tr>
      <w:tr>
        <w:trPr>
          <w:trHeight w:hRule="exact" w:val="52"/>
        </w:trPr>
        <w:tc>
          <w:tcPr>
            <w:tcW w:type="dxa" w:w="4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2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Earwig (EA)</w:t>
            </w:r>
          </w:p>
        </w:tc>
        <w:tc>
          <w:tcPr>
            <w:tcW w:type="dxa" w:w="7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00"/>
            <w:gridSpan w:val="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28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454</w:t>
            </w:r>
          </w:p>
        </w:tc>
        <w:tc>
          <w:tcPr>
            <w:tcW w:type="dxa" w:w="9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816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</w:t>
            </w:r>
          </w:p>
        </w:tc>
        <w:tc>
          <w:tcPr>
            <w:tcW w:type="dxa" w:w="28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 name</w:t>
            </w:r>
          </w:p>
        </w:tc>
        <w:tc>
          <w:tcPr>
            <w:tcW w:type="dxa" w:w="76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902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Validation</w:t>
            </w:r>
          </w:p>
        </w:tc>
      </w:tr>
      <w:tr>
        <w:trPr>
          <w:trHeight w:hRule="exact" w:val="157"/>
        </w:trPr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Vineyard snail and white garden snail (SN)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575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1300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300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300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300"/>
            <w:vMerge/>
            <w:tcBorders>
              <w:top w:sz="4.0" w:val="single" w:color="#221F1F"/>
              <w:bottom w:sz="4.0" w:val="single" w:color="#221F1F"/>
            </w:tcBorders>
          </w:tcPr>
          <w:p/>
        </w:tc>
      </w:tr>
      <w:tr>
        <w:trPr>
          <w:trHeight w:hRule="exact" w:val="183"/>
        </w:trPr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Slug (SL)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522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81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2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28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Background (BK)</w:t>
            </w:r>
          </w:p>
        </w:tc>
        <w:tc>
          <w:tcPr>
            <w:tcW w:type="dxa" w:w="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5554</w:t>
            </w:r>
          </w:p>
        </w:tc>
        <w:tc>
          <w:tcPr>
            <w:tcW w:type="dxa" w:w="90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1578</w:t>
            </w:r>
          </w:p>
        </w:tc>
      </w:tr>
      <w:tr>
        <w:trPr>
          <w:trHeight w:hRule="exact" w:val="180"/>
        </w:trPr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Honeybee (HB)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627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Vineyard snail and white garden snail (SN)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3718</w:t>
            </w:r>
          </w:p>
        </w:tc>
        <w:tc>
          <w:tcPr>
            <w:tcW w:type="dxa" w:w="9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1135</w:t>
            </w:r>
          </w:p>
        </w:tc>
      </w:tr>
      <w:tr>
        <w:trPr>
          <w:trHeight w:hRule="exact" w:val="160"/>
        </w:trPr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Locust (LO)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512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Slug (SL)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4763</w:t>
            </w:r>
          </w:p>
        </w:tc>
        <w:tc>
          <w:tcPr>
            <w:tcW w:type="dxa" w:w="9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1652</w:t>
            </w:r>
          </w:p>
        </w:tc>
      </w:tr>
      <w:tr>
        <w:trPr>
          <w:trHeight w:hRule="exact" w:val="180"/>
        </w:trPr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Orange striped oakworm (OO)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454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2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Earwig (EA)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4223</w:t>
            </w:r>
          </w:p>
        </w:tc>
        <w:tc>
          <w:tcPr>
            <w:tcW w:type="dxa" w:w="9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1274</w:t>
            </w:r>
          </w:p>
        </w:tc>
      </w:tr>
      <w:tr>
        <w:trPr>
          <w:trHeight w:hRule="exact" w:val="160"/>
        </w:trPr>
        <w:tc>
          <w:tcPr>
            <w:tcW w:type="dxa" w:w="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Redlegged earthmites (RE)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450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Worm (WO)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4515</w:t>
            </w:r>
          </w:p>
        </w:tc>
        <w:tc>
          <w:tcPr>
            <w:tcW w:type="dxa" w:w="9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1095</w:t>
            </w:r>
          </w:p>
        </w:tc>
      </w:tr>
      <w:tr>
        <w:trPr>
          <w:trHeight w:hRule="exact" w:val="180"/>
        </w:trPr>
        <w:tc>
          <w:tcPr>
            <w:tcW w:type="dxa" w:w="33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1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Sub-total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5573</w:t>
            </w:r>
          </w:p>
        </w:tc>
        <w:tc>
          <w:tcPr>
            <w:tcW w:type="dxa" w:w="9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0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500</w:t>
            </w:r>
          </w:p>
        </w:tc>
        <w:tc>
          <w:tcPr>
            <w:tcW w:type="dxa" w:w="36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11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Sub-total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22,773</w:t>
            </w:r>
          </w:p>
        </w:tc>
        <w:tc>
          <w:tcPr>
            <w:tcW w:type="dxa" w:w="9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8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6734</w:t>
            </w:r>
          </w:p>
        </w:tc>
      </w:tr>
      <w:tr>
        <w:trPr>
          <w:trHeight w:hRule="exact" w:val="150"/>
        </w:trPr>
        <w:tc>
          <w:tcPr>
            <w:tcW w:type="dxa" w:w="33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71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Total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6073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36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237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Total</w:t>
            </w:r>
          </w:p>
        </w:tc>
        <w:tc>
          <w:tcPr>
            <w:tcW w:type="dxa" w:w="16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8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29,507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00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H. Liu and J.S. Chahl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</w:t>
      </w:r>
    </w:p>
    <w:p>
      <w:pPr>
        <w:autoSpaceDN w:val="0"/>
        <w:autoSpaceDE w:val="0"/>
        <w:widowControl/>
        <w:spacing w:line="192" w:lineRule="exact" w:before="202" w:after="56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3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statistics of training from scratch.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represents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accuracy of training,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v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accuracy of validation,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time (hour) used for training and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epoch used.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4"/>
        </w:trPr>
        <w:tc>
          <w:tcPr>
            <w:tcW w:type="dxa" w:w="8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12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AlexNet</w:t>
            </w:r>
          </w:p>
        </w:tc>
        <w:tc>
          <w:tcPr>
            <w:tcW w:type="dxa" w:w="1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VGG16</w:t>
            </w:r>
          </w:p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VGG19</w:t>
            </w:r>
          </w:p>
        </w:tc>
        <w:tc>
          <w:tcPr>
            <w:tcW w:type="dxa" w:w="15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ResNet18_v2</w:t>
            </w:r>
          </w:p>
        </w:tc>
        <w:tc>
          <w:tcPr>
            <w:tcW w:type="dxa" w:w="1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ResNet34_v2</w:t>
            </w:r>
          </w:p>
        </w:tc>
        <w:tc>
          <w:tcPr>
            <w:tcW w:type="dxa" w:w="1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ResNet50_v2</w:t>
            </w:r>
          </w:p>
        </w:tc>
        <w:tc>
          <w:tcPr>
            <w:tcW w:type="dxa" w:w="13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ResNet152_v2</w:t>
            </w:r>
          </w:p>
        </w:tc>
      </w:tr>
      <w:tr>
        <w:trPr>
          <w:trHeight w:hRule="exact" w:val="208"/>
        </w:trPr>
        <w:tc>
          <w:tcPr>
            <w:tcW w:type="dxa" w:w="8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t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100.00%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100.00%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99.51%</w:t>
            </w:r>
          </w:p>
        </w:tc>
        <w:tc>
          <w:tcPr>
            <w:tcW w:type="dxa" w:w="1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6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100.00%</w:t>
            </w:r>
          </w:p>
        </w:tc>
        <w:tc>
          <w:tcPr>
            <w:tcW w:type="dxa" w:w="1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100.00%</w:t>
            </w:r>
          </w:p>
        </w:tc>
        <w:tc>
          <w:tcPr>
            <w:tcW w:type="dxa" w:w="1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7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99.92%</w:t>
            </w:r>
          </w:p>
        </w:tc>
        <w:tc>
          <w:tcPr>
            <w:tcW w:type="dxa" w:w="13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5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99.91%</w:t>
            </w:r>
          </w:p>
        </w:tc>
      </w:tr>
      <w:tr>
        <w:trPr>
          <w:trHeight w:hRule="exact" w:val="168"/>
        </w:trPr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v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70.20%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64.00%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63.20%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7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71.80%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7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73.80%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7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70.40%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53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74.00%</w:t>
            </w:r>
          </w:p>
        </w:tc>
      </w:tr>
      <w:tr>
        <w:trPr>
          <w:trHeight w:hRule="exact" w:val="160"/>
        </w:trPr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t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1.30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1.50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7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0.40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0.41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1.20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2.50</w:t>
            </w:r>
          </w:p>
        </w:tc>
      </w:tr>
      <w:tr>
        <w:trPr>
          <w:trHeight w:hRule="exact" w:val="236"/>
        </w:trPr>
        <w:tc>
          <w:tcPr>
            <w:tcW w:type="dxa" w:w="8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e</w:t>
            </w:r>
          </w:p>
        </w:tc>
        <w:tc>
          <w:tcPr>
            <w:tcW w:type="dxa" w:w="12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6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160</w:t>
            </w:r>
          </w:p>
        </w:tc>
        <w:tc>
          <w:tcPr>
            <w:tcW w:type="dxa" w:w="1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6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11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6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1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97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1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9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1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9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</w:t>
            </w:r>
          </w:p>
        </w:tc>
        <w:tc>
          <w:tcPr>
            <w:tcW w:type="dxa" w:w="134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8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</w:tr>
    </w:tbl>
    <w:p>
      <w:pPr>
        <w:autoSpaceDN w:val="0"/>
        <w:autoSpaceDE w:val="0"/>
        <w:widowControl/>
        <w:spacing w:line="170" w:lineRule="exact" w:before="608" w:after="76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4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statistics of training from scratch using data argument.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represents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accuracy of training,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v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accuracy of validation,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time (hour) used for training and 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epoch used.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2"/>
        </w:trPr>
        <w:tc>
          <w:tcPr>
            <w:tcW w:type="dxa" w:w="8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12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AlexNet</w:t>
            </w:r>
          </w:p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VGG16</w:t>
            </w:r>
          </w:p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VGG19</w:t>
            </w:r>
          </w:p>
        </w:tc>
        <w:tc>
          <w:tcPr>
            <w:tcW w:type="dxa" w:w="1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ResNet18_v2</w:t>
            </w:r>
          </w:p>
        </w:tc>
        <w:tc>
          <w:tcPr>
            <w:tcW w:type="dxa" w:w="1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ResNet34_v2</w:t>
            </w:r>
          </w:p>
        </w:tc>
        <w:tc>
          <w:tcPr>
            <w:tcW w:type="dxa" w:w="15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ResNet50_v2</w:t>
            </w:r>
          </w:p>
        </w:tc>
        <w:tc>
          <w:tcPr>
            <w:tcW w:type="dxa" w:w="13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ResNet152_v2</w:t>
            </w:r>
          </w:p>
        </w:tc>
      </w:tr>
      <w:tr>
        <w:trPr>
          <w:trHeight w:hRule="exact" w:val="207"/>
        </w:trPr>
        <w:tc>
          <w:tcPr>
            <w:tcW w:type="dxa" w:w="8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38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t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94.23%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94.93%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94.21%</w:t>
            </w:r>
          </w:p>
        </w:tc>
        <w:tc>
          <w:tcPr>
            <w:tcW w:type="dxa" w:w="1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7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95.00%</w:t>
            </w:r>
          </w:p>
        </w:tc>
        <w:tc>
          <w:tcPr>
            <w:tcW w:type="dxa" w:w="1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7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99.61%</w:t>
            </w:r>
          </w:p>
        </w:tc>
        <w:tc>
          <w:tcPr>
            <w:tcW w:type="dxa" w:w="1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7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99.03%</w:t>
            </w:r>
          </w:p>
        </w:tc>
        <w:tc>
          <w:tcPr>
            <w:tcW w:type="dxa" w:w="13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5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98.88%</w:t>
            </w:r>
          </w:p>
        </w:tc>
      </w:tr>
      <w:tr>
        <w:trPr>
          <w:trHeight w:hRule="exact" w:val="167"/>
        </w:trPr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v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82.80%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87.00%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88.40%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7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89.80%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7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90.60%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71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91.20%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5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89.20%</w:t>
            </w:r>
          </w:p>
        </w:tc>
      </w:tr>
      <w:tr>
        <w:trPr>
          <w:trHeight w:hRule="exact" w:val="160"/>
        </w:trPr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t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13.5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15.8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9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2.1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9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2.4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9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7.6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9.2</w:t>
            </w:r>
          </w:p>
        </w:tc>
      </w:tr>
      <w:tr>
        <w:trPr>
          <w:trHeight w:hRule="exact" w:val="222"/>
        </w:trPr>
        <w:tc>
          <w:tcPr>
            <w:tcW w:type="dxa" w:w="8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2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e</w:t>
            </w:r>
          </w:p>
        </w:tc>
        <w:tc>
          <w:tcPr>
            <w:tcW w:type="dxa" w:w="12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6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500</w:t>
            </w:r>
          </w:p>
        </w:tc>
        <w:tc>
          <w:tcPr>
            <w:tcW w:type="dxa" w:w="11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500</w:t>
            </w:r>
          </w:p>
        </w:tc>
        <w:tc>
          <w:tcPr>
            <w:tcW w:type="dxa" w:w="11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5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500</w:t>
            </w:r>
          </w:p>
        </w:tc>
        <w:tc>
          <w:tcPr>
            <w:tcW w:type="dxa" w:w="1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9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300</w:t>
            </w:r>
          </w:p>
        </w:tc>
        <w:tc>
          <w:tcPr>
            <w:tcW w:type="dxa" w:w="1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9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5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9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400</w:t>
            </w:r>
          </w:p>
        </w:tc>
        <w:tc>
          <w:tcPr>
            <w:tcW w:type="dxa" w:w="134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7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</w:tr>
    </w:tbl>
    <w:p>
      <w:pPr>
        <w:autoSpaceDN w:val="0"/>
        <w:autoSpaceDE w:val="0"/>
        <w:widowControl/>
        <w:spacing w:line="14" w:lineRule="exact" w:before="0" w:after="454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they were AlexNet, VGG16, VGG19, ResNet18_v2, ResNet34_v2,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ResNet50_v2 and Resent152_v2. AlexNet architecture is one of the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deep CNNs to push ImageNet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accuracy by a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stride in comparison to traditional methodologies. It is composed of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layers followed by three fully connected layers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2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percent of correctly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samples in the training dataset,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similarly,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represents the accuracy of validation in the validation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dataset.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the time (hours) used and epochs run when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 xml:space="preserve">v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start converging.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Krizhevsky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VGGNets made improvements over AlexNet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 Test model accuracy</w:t>
      </w:r>
    </w:p>
    <w:p>
      <w:pPr>
        <w:autoSpaceDN w:val="0"/>
        <w:autoSpaceDE w:val="0"/>
        <w:widowControl/>
        <w:spacing w:line="204" w:lineRule="exact" w:before="4" w:after="6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replacing large kernel-sized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lters (11 and 5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and second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layer, respectively) with multiple 3 × 3 kernel-sized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ters one after another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Simonyan and Zisserman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 deep 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could suffer from problems of vanishing gradient and degradation. The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means that earlier layers are almost negligibly learned when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 is deep and the second refers to adding more layers leading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higher training error. The residual network (ResNet) successfully solved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problems by constructing the network through modules called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sidual modules. It achieved better accuracy than VGGNet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GoogLeNet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Szegedy et al.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while being computationally more ef-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modes were trained in four different training pipelines: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(1) training the models from scratch using the original images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 dataset; (2) training the models from scratch with data argu-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ment; (3) training the models using transfer learning without data 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gument; (4) training the models using both transfer learning and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argument. The purpose of data argument is to increase the number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in a dataset and it has proven to be useful to improve model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curacy. First, the input images were cropped with random size and 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pect ratio. The areas of the cropped images were 0.5 to 1 times of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original images and the aspect ratio was from 0.5 to 2. Second,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images were randomly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ipped from left to right and top to bottom.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Lastly, the brightness of the images was adjusted randomly.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input images were resized to 224 × 224 for input. Previous studies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proven that transfer learning is effective in many remote sensing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Hu et al.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Fu et al.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Maggiori et al.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Gener-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ally, transfer learning method discards the last layer of a pre-trained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and appends a fully connected layer where the neurons corre-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spond to the number of predicted classes. During the training stage,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layer is trained from scratch, while the others are initialized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 pre-trained model and updated by back-propagation rule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kept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Huang et al.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models of 1000 classes fully trained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ImageNet including 14,197,122 images were used for transfer learn-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After evaluating the performances of the CNN models, the trained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on the 10C-database had the highest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was considered as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best model on this database and it was named M10C. The training pipe-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line returning the M10C was considered as the standard training pipe-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line. The standard training pipeline was applied to the 5C-database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 another model M5C. M10C and M5C were tested using indepen-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dent images collected by smartphones in real farming environments.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images were either collected in day time using solar illumination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 at night using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illumination and the background included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multiple crops and fruit trees.</w:t>
      </w:r>
    </w:p>
    <w:p>
      <w:pPr>
        <w:autoSpaceDN w:val="0"/>
        <w:autoSpaceDE w:val="0"/>
        <w:widowControl/>
        <w:spacing w:line="210" w:lineRule="exact" w:before="0" w:after="21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pests distributed randomly in the images and only occupy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small portion of the pixels. The locations and class names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pests needed to be detected automatically in the images. The region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proposal network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Ren et al.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has been widely used to detect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locations of targets in images. However, this method needs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extra training of bounding box, involving a large amount of manual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labelling work of bounding boxes. Besides this, aphids and snails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could cluster together or distribute randomly in an image, making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hard to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 the borders of bounding boxes; thus the bounding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box technique was not suitable for this study. We used a sliding win-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dow technique which is simple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cient. The images were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vided into consequent square windows and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applied to the windows one by one. The size of the windows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needed to be adjusted so that the objects had a similar scale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those in the training data. Besides confusion matrices and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accuracy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true positive rate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tp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true negative rate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tn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for evaluating the performances of the models. True positive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rate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tp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number of windows correctly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as the corre-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sponding classes of pest to the number of windows have pests.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True negative rate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tn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number of windows correctly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background to the number of windows have background only.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1"/>
        <w:gridCol w:w="5201"/>
      </w:tblGrid>
      <w:tr>
        <w:trPr>
          <w:trHeight w:hRule="exact" w:val="386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4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ing. The training and validation pipeline was realised using the MXNet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machine learning library written in Python 3.6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MXNet 2018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The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18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3. Results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modes were trained with batch size 10 and learn rate 0.002 on a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puter with a GeForce GTX1080 GPU.</w:t>
      </w:r>
    </w:p>
    <w:p>
      <w:pPr>
        <w:autoSpaceDN w:val="0"/>
        <w:autoSpaceDE w:val="0"/>
        <w:widowControl/>
        <w:spacing w:line="218" w:lineRule="exact" w:before="0" w:after="0"/>
        <w:ind w:left="2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Confusion matrices were calculated to provide a direct observa-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results. Four statistics were used to evaluate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performance of the models. The accuracy of training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00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H. Liu and J.S. Chahl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</w:t>
      </w:r>
    </w:p>
    <w:p>
      <w:pPr>
        <w:autoSpaceDN w:val="0"/>
        <w:autoSpaceDE w:val="0"/>
        <w:widowControl/>
        <w:spacing w:line="170" w:lineRule="exact" w:before="224" w:after="8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5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statistics of training using transfer learning.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represents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accuracy of training,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v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accuracy of validation,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time (hour) used for training and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epoch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0"/>
        </w:trPr>
        <w:tc>
          <w:tcPr>
            <w:tcW w:type="dxa" w:w="8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12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AlexNet</w:t>
            </w:r>
          </w:p>
        </w:tc>
        <w:tc>
          <w:tcPr>
            <w:tcW w:type="dxa" w:w="1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VGG16</w:t>
            </w:r>
          </w:p>
        </w:tc>
        <w:tc>
          <w:tcPr>
            <w:tcW w:type="dxa" w:w="12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VGG19</w:t>
            </w:r>
          </w:p>
        </w:tc>
        <w:tc>
          <w:tcPr>
            <w:tcW w:type="dxa" w:w="1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ResNet18_v2</w:t>
            </w:r>
          </w:p>
        </w:tc>
        <w:tc>
          <w:tcPr>
            <w:tcW w:type="dxa" w:w="15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ResNet34_v2</w:t>
            </w:r>
          </w:p>
        </w:tc>
        <w:tc>
          <w:tcPr>
            <w:tcW w:type="dxa" w:w="1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ResNet50_v2</w:t>
            </w:r>
          </w:p>
        </w:tc>
        <w:tc>
          <w:tcPr>
            <w:tcW w:type="dxa" w:w="12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Resen152_v2</w:t>
            </w:r>
          </w:p>
        </w:tc>
      </w:tr>
      <w:tr>
        <w:trPr>
          <w:trHeight w:hRule="exact" w:val="206"/>
        </w:trPr>
        <w:tc>
          <w:tcPr>
            <w:tcW w:type="dxa" w:w="8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t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100.00%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100.00%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100.00%</w:t>
            </w:r>
          </w:p>
        </w:tc>
        <w:tc>
          <w:tcPr>
            <w:tcW w:type="dxa" w:w="1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6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100.00%</w:t>
            </w:r>
          </w:p>
        </w:tc>
        <w:tc>
          <w:tcPr>
            <w:tcW w:type="dxa" w:w="1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6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100.00%</w:t>
            </w:r>
          </w:p>
        </w:tc>
        <w:tc>
          <w:tcPr>
            <w:tcW w:type="dxa" w:w="1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100.00%</w:t>
            </w:r>
          </w:p>
        </w:tc>
        <w:tc>
          <w:tcPr>
            <w:tcW w:type="dxa" w:w="12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100.00%</w:t>
            </w:r>
          </w:p>
        </w:tc>
      </w:tr>
      <w:tr>
        <w:trPr>
          <w:trHeight w:hRule="exact" w:val="173"/>
        </w:trPr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v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92.20%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95.60%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96.60%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7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95.80%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7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96.40%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7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97.40%</w:t>
            </w:r>
          </w:p>
        </w:tc>
        <w:tc>
          <w:tcPr>
            <w:tcW w:type="dxa" w:w="1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97.60%</w:t>
            </w:r>
          </w:p>
        </w:tc>
      </w:tr>
      <w:tr>
        <w:trPr>
          <w:trHeight w:hRule="exact" w:val="167"/>
        </w:trPr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t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6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0.17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5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0.39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0.50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88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0.08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87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0.10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87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0.67</w:t>
            </w:r>
          </w:p>
        </w:tc>
        <w:tc>
          <w:tcPr>
            <w:tcW w:type="dxa" w:w="1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6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1.40</w:t>
            </w:r>
          </w:p>
        </w:tc>
      </w:tr>
      <w:tr>
        <w:trPr>
          <w:trHeight w:hRule="exact" w:val="228"/>
        </w:trPr>
        <w:tc>
          <w:tcPr>
            <w:tcW w:type="dxa" w:w="8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e</w:t>
            </w:r>
          </w:p>
        </w:tc>
        <w:tc>
          <w:tcPr>
            <w:tcW w:type="dxa" w:w="12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7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6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2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9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97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9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2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7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</w:tr>
    </w:tbl>
    <w:p>
      <w:pPr>
        <w:autoSpaceDN w:val="0"/>
        <w:autoSpaceDE w:val="0"/>
        <w:widowControl/>
        <w:spacing w:line="170" w:lineRule="exact" w:before="874" w:after="78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6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statistics of training using both transfer learning and data argument.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represents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accuracy of training,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v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accuracy of validation,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time (hour) used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training and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epoch used.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0"/>
        </w:trPr>
        <w:tc>
          <w:tcPr>
            <w:tcW w:type="dxa" w:w="8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12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AlexNet</w:t>
            </w:r>
          </w:p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VGG16</w:t>
            </w:r>
          </w:p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VGG19</w:t>
            </w:r>
          </w:p>
        </w:tc>
        <w:tc>
          <w:tcPr>
            <w:tcW w:type="dxa" w:w="1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ResNet18_v2</w:t>
            </w:r>
          </w:p>
        </w:tc>
        <w:tc>
          <w:tcPr>
            <w:tcW w:type="dxa" w:w="1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ResNet34_v2</w:t>
            </w:r>
          </w:p>
        </w:tc>
        <w:tc>
          <w:tcPr>
            <w:tcW w:type="dxa" w:w="15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ResNet50_v2</w:t>
            </w:r>
          </w:p>
        </w:tc>
        <w:tc>
          <w:tcPr>
            <w:tcW w:type="dxa" w:w="13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ResNet152_v2</w:t>
            </w:r>
          </w:p>
        </w:tc>
      </w:tr>
      <w:tr>
        <w:trPr>
          <w:trHeight w:hRule="exact" w:val="208"/>
        </w:trPr>
        <w:tc>
          <w:tcPr>
            <w:tcW w:type="dxa" w:w="8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8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t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98.31%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99.33%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99.58%</w:t>
            </w:r>
          </w:p>
        </w:tc>
        <w:tc>
          <w:tcPr>
            <w:tcW w:type="dxa" w:w="1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7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99.94%</w:t>
            </w:r>
          </w:p>
        </w:tc>
        <w:tc>
          <w:tcPr>
            <w:tcW w:type="dxa" w:w="1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7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99.71%</w:t>
            </w:r>
          </w:p>
        </w:tc>
        <w:tc>
          <w:tcPr>
            <w:tcW w:type="dxa" w:w="1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7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99.83%</w:t>
            </w:r>
          </w:p>
        </w:tc>
        <w:tc>
          <w:tcPr>
            <w:tcW w:type="dxa" w:w="13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5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99.80%</w:t>
            </w:r>
          </w:p>
        </w:tc>
      </w:tr>
      <w:tr>
        <w:trPr>
          <w:trHeight w:hRule="exact" w:val="168"/>
        </w:trPr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v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92.20%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95.60%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96.20%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7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96.00%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7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96.20%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7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97.00%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53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97.80%</w:t>
            </w:r>
          </w:p>
        </w:tc>
      </w:tr>
      <w:tr>
        <w:trPr>
          <w:trHeight w:hRule="exact" w:val="160"/>
        </w:trPr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t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5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0.17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5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0.68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5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1.29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0.17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0.23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8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0.37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7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</w:t>
            </w:r>
          </w:p>
        </w:tc>
      </w:tr>
      <w:tr>
        <w:trPr>
          <w:trHeight w:hRule="exact" w:val="218"/>
        </w:trPr>
        <w:tc>
          <w:tcPr>
            <w:tcW w:type="dxa" w:w="8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2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e</w:t>
            </w:r>
          </w:p>
        </w:tc>
        <w:tc>
          <w:tcPr>
            <w:tcW w:type="dxa" w:w="12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6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11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6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</w:t>
            </w:r>
          </w:p>
        </w:tc>
        <w:tc>
          <w:tcPr>
            <w:tcW w:type="dxa" w:w="11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6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1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9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9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5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9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34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8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</w:tr>
    </w:tbl>
    <w:p>
      <w:pPr>
        <w:autoSpaceDN w:val="0"/>
        <w:autoSpaceDE w:val="0"/>
        <w:widowControl/>
        <w:spacing w:line="14" w:lineRule="exact" w:before="0" w:after="700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highest accuracies of validation are highlighted by bold font.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Figs. A3 to A6, the curves of accuracy-epoch corresponding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highest values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Tables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plotted on the left side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corresponding confusion matrices of validation are on the right side.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Tables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 that no matter what training pipeline was used,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ResNet models always returned the highest accuracy of validation;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is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74.00% for ResNet152_v2, 91.20% for ResNet 50_v2, 97.60%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ResNet152_v2 and 97.80% for ResNet 152_v2. Further,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ResNet152_v2 are more accurate than ResNet34 and Resnet50.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values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also show that data argument can increase the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validation and transfer learning can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improve the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reduce the time of training. The ResNet152_v2 converged in only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0.86 h and had the highest validation accuracy of 97.80%. Thus, using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17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8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Test results of M5C. It shows the confusion matrix and accuracy of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each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class and overall classes. In each sub-table, the six columns on the left side compose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confusion matrix, in which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rst row and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rst column show the class name of back-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ground (BK), snail (SN), slug (SL), earwig (EA) and worm (WO). The column of SUM is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the sum of the number of windows of each class.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represents true positive rate,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 xml:space="preserve">tn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true negative rate and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accuracy.</w:t>
      </w:r>
    </w:p>
    <w:p>
      <w:pPr>
        <w:autoSpaceDN w:val="0"/>
        <w:autoSpaceDE w:val="0"/>
        <w:widowControl/>
        <w:spacing w:line="156" w:lineRule="exact" w:before="130" w:after="48"/>
        <w:ind w:left="29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Snail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0"/>
        </w:trPr>
        <w:tc>
          <w:tcPr>
            <w:tcW w:type="dxa" w:w="3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5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5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5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</w:t>
            </w:r>
          </w:p>
        </w:tc>
        <w:tc>
          <w:tcPr>
            <w:tcW w:type="dxa" w:w="7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SUM</w:t>
            </w:r>
          </w:p>
        </w:tc>
        <w:tc>
          <w:tcPr>
            <w:tcW w:type="dxa" w:w="6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tp</w:t>
            </w:r>
          </w:p>
        </w:tc>
      </w:tr>
      <w:tr>
        <w:trPr>
          <w:trHeight w:hRule="exact" w:val="198"/>
        </w:trPr>
        <w:tc>
          <w:tcPr>
            <w:tcW w:type="dxa" w:w="3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483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485</w:t>
            </w:r>
          </w:p>
        </w:tc>
        <w:tc>
          <w:tcPr>
            <w:tcW w:type="dxa" w:w="6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95.83%</w:t>
            </w:r>
          </w:p>
        </w:tc>
      </w:tr>
      <w:tr>
        <w:trPr>
          <w:trHeight w:hRule="exact" w:val="180"/>
        </w:trPr>
        <w:tc>
          <w:tcPr>
            <w:tcW w:type="dxa" w:w="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9"/>
              </w:rPr>
              <w:t>tn</w:t>
            </w:r>
          </w:p>
        </w:tc>
      </w:tr>
      <w:tr>
        <w:trPr>
          <w:trHeight w:hRule="exact" w:val="180"/>
        </w:trPr>
        <w:tc>
          <w:tcPr>
            <w:tcW w:type="dxa" w:w="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99.59%</w:t>
            </w:r>
          </w:p>
        </w:tc>
      </w:tr>
      <w:tr>
        <w:trPr>
          <w:trHeight w:hRule="exact" w:val="146"/>
        </w:trPr>
        <w:tc>
          <w:tcPr>
            <w:tcW w:type="dxa" w:w="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3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326" w:firstLine="0"/>
              <w:jc w:val="right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a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00"/>
        </w:trPr>
        <w:tc>
          <w:tcPr>
            <w:tcW w:type="dxa" w:w="54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ResNet152_v2 with data argument and transfer learning was consid-</w:t>
            </w:r>
          </w:p>
        </w:tc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</w:t>
            </w:r>
          </w:p>
        </w:tc>
        <w:tc>
          <w:tcPr>
            <w:tcW w:type="dxa" w:w="6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3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99.41%</w:t>
            </w:r>
          </w:p>
        </w:tc>
      </w:tr>
      <w:tr>
        <w:trPr>
          <w:trHeight w:hRule="exact" w:val="296"/>
        </w:trPr>
        <w:tc>
          <w:tcPr>
            <w:tcW w:type="dxa" w:w="54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ered as the standard training pipeline.</w:t>
            </w:r>
          </w:p>
        </w:tc>
        <w:tc>
          <w:tcPr>
            <w:tcW w:type="dxa" w:w="43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Slug</w:t>
            </w:r>
          </w:p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62"/>
        </w:trPr>
        <w:tc>
          <w:tcPr>
            <w:tcW w:type="dxa" w:w="54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5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5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5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</w:t>
            </w:r>
          </w:p>
        </w:tc>
        <w:tc>
          <w:tcPr>
            <w:tcW w:type="dxa" w:w="7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SUM</w:t>
            </w:r>
          </w:p>
        </w:tc>
        <w:tc>
          <w:tcPr>
            <w:tcW w:type="dxa" w:w="6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tp</w:t>
            </w:r>
          </w:p>
        </w:tc>
      </w:tr>
      <w:tr>
        <w:trPr>
          <w:trHeight w:hRule="exact" w:val="202"/>
        </w:trPr>
        <w:tc>
          <w:tcPr>
            <w:tcW w:type="dxa" w:w="548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3.2. Testing results</w:t>
            </w:r>
          </w:p>
        </w:tc>
        <w:tc>
          <w:tcPr>
            <w:tcW w:type="dxa" w:w="4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333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342</w:t>
            </w:r>
          </w:p>
        </w:tc>
        <w:tc>
          <w:tcPr>
            <w:tcW w:type="dxa" w:w="6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56.25%</w:t>
            </w:r>
          </w:p>
        </w:tc>
      </w:tr>
      <w:tr>
        <w:trPr>
          <w:trHeight w:hRule="exact" w:val="166"/>
        </w:trPr>
        <w:tc>
          <w:tcPr>
            <w:tcW w:type="dxa" w:w="1156"/>
            <w:vMerge/>
            <w:tcBorders>
              <w:top w:sz="4.0" w:val="single" w:color="#221F1F"/>
            </w:tcBorders>
          </w:tcPr>
          <w:p/>
        </w:tc>
        <w:tc>
          <w:tcPr>
            <w:tcW w:type="dxa" w:w="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9"/>
              </w:rPr>
              <w:t>tn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22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Ten images for each class of pests were randomly selected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testing database for testing. The images were divided into small win-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dows of size 400 × 400 and resized to 224 × 224 as input images,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resulting in 1895 windows for testing M10C and 2133 windows for test-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6.00000000000023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48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97.37%</w:t>
            </w:r>
          </w:p>
        </w:tc>
      </w:tr>
      <w:tr>
        <w:trPr>
          <w:trHeight w:hRule="exact" w:val="16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82" w:firstLine="0"/>
              <w:jc w:val="right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a</w:t>
            </w:r>
          </w:p>
        </w:tc>
      </w:tr>
      <w:tr>
        <w:trPr>
          <w:trHeight w:hRule="exact" w:val="25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95.53%</w:t>
            </w:r>
          </w:p>
        </w:tc>
      </w:tr>
    </w:tbl>
    <w:p>
      <w:pPr>
        <w:autoSpaceDN w:val="0"/>
        <w:autoSpaceDE w:val="0"/>
        <w:widowControl/>
        <w:spacing w:line="156" w:lineRule="exact" w:before="70" w:after="10"/>
        <w:ind w:left="22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Worm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46"/>
        </w:trPr>
        <w:tc>
          <w:tcPr>
            <w:tcW w:type="dxa" w:w="536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ing M5C. The overall test result of M10C is shown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Table 7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and the</w:t>
            </w:r>
          </w:p>
        </w:tc>
        <w:tc>
          <w:tcPr>
            <w:tcW w:type="dxa" w:w="63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5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6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</w:t>
            </w:r>
          </w:p>
        </w:tc>
        <w:tc>
          <w:tcPr>
            <w:tcW w:type="dxa" w:w="7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SUM</w:t>
            </w:r>
          </w:p>
        </w:tc>
        <w:tc>
          <w:tcPr>
            <w:tcW w:type="dxa" w:w="74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8" w:after="0"/>
              <w:ind w:left="0" w:right="376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tp</w:t>
            </w:r>
          </w:p>
        </w:tc>
      </w:tr>
      <w:tr>
        <w:trPr>
          <w:trHeight w:hRule="exact" w:val="210"/>
        </w:trPr>
        <w:tc>
          <w:tcPr>
            <w:tcW w:type="dxa" w:w="536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6" w:after="0"/>
              <w:ind w:left="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7</w:t>
            </w:r>
          </w:p>
        </w:tc>
        <w:tc>
          <w:tcPr>
            <w:tcW w:type="dxa" w:w="6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641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649</w:t>
            </w:r>
          </w:p>
        </w:tc>
        <w:tc>
          <w:tcPr>
            <w:tcW w:type="dxa" w:w="74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73.33%</w:t>
            </w:r>
          </w:p>
        </w:tc>
      </w:tr>
      <w:tr>
        <w:trPr>
          <w:trHeight w:hRule="exact" w:val="160"/>
        </w:trPr>
        <w:tc>
          <w:tcPr>
            <w:tcW w:type="dxa" w:w="1156"/>
            <w:vMerge/>
            <w:tcBorders>
              <w:top w:sz="4.0" w:val="single" w:color="#221F1F"/>
            </w:tcBorders>
          </w:tcPr>
          <w:p/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0" w:right="360" w:firstLine="0"/>
              <w:jc w:val="right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9"/>
              </w:rPr>
              <w:t>tn</w:t>
            </w:r>
          </w:p>
        </w:tc>
      </w:tr>
      <w:tr>
        <w:trPr>
          <w:trHeight w:hRule="exact" w:val="200"/>
        </w:trPr>
        <w:tc>
          <w:tcPr>
            <w:tcW w:type="dxa" w:w="1156"/>
            <w:vMerge/>
            <w:tcBorders>
              <w:top w:sz="4.0" w:val="single" w:color="#221F1F"/>
            </w:tcBorders>
          </w:tcPr>
          <w:p/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98.77%</w:t>
            </w:r>
          </w:p>
        </w:tc>
      </w:tr>
      <w:tr>
        <w:trPr>
          <w:trHeight w:hRule="exact" w:val="179"/>
        </w:trPr>
        <w:tc>
          <w:tcPr>
            <w:tcW w:type="dxa" w:w="5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 results of M10C. The 11 columns on the left side compose the confusion matrix, in</w:t>
            </w:r>
          </w:p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444" w:firstLine="0"/>
              <w:jc w:val="right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a</w:t>
            </w:r>
          </w:p>
        </w:tc>
      </w:tr>
      <w:tr>
        <w:trPr>
          <w:trHeight w:hRule="exact" w:val="181"/>
        </w:trPr>
        <w:tc>
          <w:tcPr>
            <w:tcW w:type="dxa" w:w="5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which the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rst row and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rst column show the class name of background (BK), aphid</w:t>
            </w:r>
          </w:p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</w:t>
            </w:r>
          </w:p>
        </w:tc>
        <w:tc>
          <w:tcPr>
            <w:tcW w:type="dxa" w:w="5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5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5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7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74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97.64%</w:t>
            </w:r>
          </w:p>
        </w:tc>
      </w:tr>
      <w:tr>
        <w:trPr>
          <w:trHeight w:hRule="exact" w:val="160"/>
        </w:trPr>
        <w:tc>
          <w:tcPr>
            <w:tcW w:type="dxa" w:w="5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(AP), portuguese millipede (PM), earwig (EA), vineyard snail and white garden snail</w:t>
            </w:r>
          </w:p>
        </w:tc>
        <w:tc>
          <w:tcPr>
            <w:tcW w:type="dxa" w:w="63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Earwig</w:t>
            </w:r>
          </w:p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61"/>
        </w:trPr>
        <w:tc>
          <w:tcPr>
            <w:tcW w:type="dxa" w:w="5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(SN), slug (SL), honeybee (HB), locust (LO), orange striped oakworm (OO), redlegged</w:t>
            </w:r>
          </w:p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  <w:tc>
          <w:tcPr>
            <w:tcW w:type="dxa" w:w="1156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81"/>
        </w:trPr>
        <w:tc>
          <w:tcPr>
            <w:tcW w:type="dxa" w:w="53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" w:after="0"/>
              <w:ind w:left="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earthmites (RE). The column of SUM is for the sum of the number of windows of each</w:t>
            </w:r>
          </w:p>
        </w:tc>
        <w:tc>
          <w:tcPr>
            <w:tcW w:type="dxa" w:w="6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SUM</w:t>
            </w:r>
          </w:p>
        </w:tc>
        <w:tc>
          <w:tcPr>
            <w:tcW w:type="dxa" w:w="74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2" w:after="0"/>
              <w:ind w:left="0" w:right="376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tp</w:t>
            </w:r>
          </w:p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28" w:after="0"/>
        <w:ind w:left="2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class.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represents true positive rate,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true negative rate and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accuracy.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96"/>
        </w:trPr>
        <w:tc>
          <w:tcPr>
            <w:tcW w:type="dxa" w:w="5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567</w:t>
            </w:r>
          </w:p>
        </w:tc>
        <w:tc>
          <w:tcPr>
            <w:tcW w:type="dxa" w:w="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6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573</w:t>
            </w:r>
          </w:p>
        </w:tc>
        <w:tc>
          <w:tcPr>
            <w:tcW w:type="dxa" w:w="76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69.23%</w:t>
            </w:r>
          </w:p>
        </w:tc>
      </w:tr>
      <w:tr>
        <w:trPr>
          <w:trHeight w:hRule="exact" w:val="174"/>
        </w:trPr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3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3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6" w:after="0"/>
              <w:ind w:left="0" w:right="360" w:firstLine="0"/>
              <w:jc w:val="right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9"/>
              </w:rPr>
              <w:t>tn</w:t>
            </w:r>
          </w:p>
        </w:tc>
      </w:tr>
    </w:tbl>
    <w:p>
      <w:pPr>
        <w:autoSpaceDN w:val="0"/>
        <w:autoSpaceDE w:val="0"/>
        <w:widowControl/>
        <w:spacing w:line="14" w:lineRule="exact" w:before="0" w:after="4"/>
        <w:ind w:left="0" w:right="0"/>
      </w:pP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  <w:gridCol w:w="495"/>
      </w:tblGrid>
      <w:tr>
        <w:trPr>
          <w:trHeight w:hRule="exact" w:val="162"/>
        </w:trPr>
        <w:tc>
          <w:tcPr>
            <w:tcW w:type="dxa" w:w="37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3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</w:t>
            </w:r>
          </w:p>
        </w:tc>
        <w:tc>
          <w:tcPr>
            <w:tcW w:type="dxa" w:w="3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PM</w:t>
            </w:r>
          </w:p>
        </w:tc>
        <w:tc>
          <w:tcPr>
            <w:tcW w:type="dxa" w:w="4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3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3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3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HB</w:t>
            </w:r>
          </w:p>
        </w:tc>
        <w:tc>
          <w:tcPr>
            <w:tcW w:type="dxa" w:w="3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</w:t>
            </w:r>
          </w:p>
        </w:tc>
        <w:tc>
          <w:tcPr>
            <w:tcW w:type="dxa" w:w="3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OO</w:t>
            </w:r>
          </w:p>
        </w:tc>
        <w:tc>
          <w:tcPr>
            <w:tcW w:type="dxa" w:w="3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</w:t>
            </w:r>
          </w:p>
        </w:tc>
        <w:tc>
          <w:tcPr>
            <w:tcW w:type="dxa" w:w="4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SUM</w:t>
            </w:r>
          </w:p>
        </w:tc>
        <w:tc>
          <w:tcPr>
            <w:tcW w:type="dxa" w:w="62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4" w:after="0"/>
              <w:ind w:left="10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tp</w:t>
            </w:r>
          </w:p>
        </w:tc>
        <w:tc>
          <w:tcPr>
            <w:tcW w:type="dxa" w:w="10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98.95%</w:t>
            </w:r>
          </w:p>
        </w:tc>
      </w:tr>
      <w:tr>
        <w:trPr>
          <w:trHeight w:hRule="exact" w:val="80"/>
        </w:trPr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105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0"/>
        </w:trPr>
        <w:tc>
          <w:tcPr>
            <w:tcW w:type="dxa" w:w="37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4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1126</w:t>
            </w:r>
          </w:p>
        </w:tc>
        <w:tc>
          <w:tcPr>
            <w:tcW w:type="dxa" w:w="3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3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</w:t>
            </w:r>
          </w:p>
        </w:tc>
        <w:tc>
          <w:tcPr>
            <w:tcW w:type="dxa" w:w="4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103</w:t>
            </w:r>
          </w:p>
        </w:tc>
        <w:tc>
          <w:tcPr>
            <w:tcW w:type="dxa" w:w="3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  <w:tc>
          <w:tcPr>
            <w:tcW w:type="dxa" w:w="3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  <w:tc>
          <w:tcPr>
            <w:tcW w:type="dxa" w:w="3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3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157</w:t>
            </w:r>
          </w:p>
        </w:tc>
        <w:tc>
          <w:tcPr>
            <w:tcW w:type="dxa" w:w="3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67</w:t>
            </w:r>
          </w:p>
        </w:tc>
        <w:tc>
          <w:tcPr>
            <w:tcW w:type="dxa" w:w="3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4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1700</w:t>
            </w:r>
          </w:p>
        </w:tc>
        <w:tc>
          <w:tcPr>
            <w:tcW w:type="dxa" w:w="62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58.46%</w:t>
            </w:r>
          </w:p>
        </w:tc>
        <w:tc>
          <w:tcPr>
            <w:tcW w:type="dxa" w:w="105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6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26" w:firstLine="0"/>
              <w:jc w:val="right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a</w:t>
            </w:r>
          </w:p>
        </w:tc>
      </w:tr>
      <w:tr>
        <w:trPr>
          <w:trHeight w:hRule="exact" w:val="160"/>
        </w:trPr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10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</w:t>
            </w:r>
          </w:p>
        </w:tc>
        <w:tc>
          <w:tcPr>
            <w:tcW w:type="dxa" w:w="5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3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2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98.29%</w:t>
            </w:r>
          </w:p>
        </w:tc>
      </w:tr>
      <w:tr>
        <w:trPr>
          <w:trHeight w:hRule="exact" w:val="15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104" w:right="0" w:firstLine="0"/>
              <w:jc w:val="left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9"/>
              </w:rPr>
              <w:t>tn</w:t>
            </w:r>
          </w:p>
        </w:tc>
        <w:tc>
          <w:tcPr>
            <w:tcW w:type="dxa" w:w="105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6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All classes</w:t>
            </w:r>
          </w:p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5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PM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66.24%</w:t>
            </w:r>
          </w:p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58"/>
        </w:trPr>
        <w:tc>
          <w:tcPr>
            <w:tcW w:type="dxa" w:w="3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22"/>
        </w:trPr>
        <w:tc>
          <w:tcPr>
            <w:tcW w:type="dxa" w:w="3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1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1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6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4" w:right="0" w:firstLine="0"/>
              <w:jc w:val="left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a</w:t>
            </w:r>
          </w:p>
        </w:tc>
        <w:tc>
          <w:tcPr>
            <w:tcW w:type="dxa" w:w="1056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5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56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5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64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</w:t>
            </w:r>
          </w:p>
        </w:tc>
        <w:tc>
          <w:tcPr>
            <w:tcW w:type="dxa" w:w="70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SUM</w:t>
            </w:r>
          </w:p>
        </w:tc>
        <w:tc>
          <w:tcPr>
            <w:tcW w:type="dxa" w:w="624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tp</w:t>
            </w:r>
          </w:p>
        </w:tc>
      </w:tr>
      <w:tr>
        <w:trPr>
          <w:trHeight w:hRule="exact" w:val="138"/>
        </w:trPr>
        <w:tc>
          <w:tcPr>
            <w:tcW w:type="dxa" w:w="3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3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3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3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  <w:tc>
          <w:tcPr>
            <w:tcW w:type="dxa" w:w="6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65.44%</w:t>
            </w:r>
          </w:p>
        </w:tc>
        <w:tc>
          <w:tcPr>
            <w:tcW w:type="dxa" w:w="495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  <w:bottom w:sz="4.0" w:val="single" w:color="#221F1F"/>
            </w:tcBorders>
          </w:tcPr>
          <w:p/>
        </w:tc>
      </w:tr>
      <w:tr>
        <w:trPr>
          <w:trHeight w:hRule="exact" w:val="42"/>
        </w:trPr>
        <w:tc>
          <w:tcPr>
            <w:tcW w:type="dxa" w:w="3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5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BK</w:t>
            </w:r>
          </w:p>
        </w:tc>
        <w:tc>
          <w:tcPr>
            <w:tcW w:type="dxa" w:w="5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2025</w:t>
            </w:r>
          </w:p>
        </w:tc>
        <w:tc>
          <w:tcPr>
            <w:tcW w:type="dxa" w:w="5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5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5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6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7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2050</w:t>
            </w:r>
          </w:p>
        </w:tc>
        <w:tc>
          <w:tcPr>
            <w:tcW w:type="dxa" w:w="62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75.90%</w:t>
            </w:r>
          </w:p>
        </w:tc>
      </w:tr>
      <w:tr>
        <w:trPr>
          <w:trHeight w:hRule="exact" w:val="16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HB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10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r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9"/>
              </w:rPr>
              <w:t>tn</w:t>
            </w:r>
          </w:p>
        </w:tc>
      </w:tr>
      <w:tr>
        <w:trPr>
          <w:trHeight w:hRule="exact" w:val="16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10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98.78%</w:t>
            </w:r>
          </w:p>
        </w:tc>
      </w:tr>
      <w:tr>
        <w:trPr>
          <w:trHeight w:hRule="exact" w:val="16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OO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10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26" w:firstLine="0"/>
              <w:jc w:val="right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a</w:t>
            </w:r>
          </w:p>
        </w:tc>
      </w:tr>
      <w:tr>
        <w:trPr>
          <w:trHeight w:hRule="exact" w:val="17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495"/>
            <w:vMerge/>
            <w:tcBorders>
              <w:top w:sz="4.0" w:val="single" w:color="#221F1F"/>
            </w:tcBorders>
          </w:tcPr>
          <w:p/>
        </w:tc>
        <w:tc>
          <w:tcPr>
            <w:tcW w:type="dxa" w:w="10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3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3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97.89%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H. Liu and J.S. Chahl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39090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3909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Typical errors when testing the M10C model. The blue windows marked with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 xml:space="preserve"> “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Clear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”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are correctly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ed as background. The red windows with class name are correctly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ed</w:t>
      </w:r>
    </w:p>
    <w:p>
      <w:pPr>
        <w:autoSpaceDN w:val="0"/>
        <w:autoSpaceDE w:val="0"/>
        <w:widowControl/>
        <w:spacing w:line="162" w:lineRule="exact" w:before="10" w:after="47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as the corresponding pests. The misclassi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ed windows are highlighted with yellow colour.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results for each class of pests and all classes of M5C are illustrated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M10C had a poor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accuracy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of 65.44% with true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positive rate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tp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58.46% and true negative rate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tn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66.24%. The confusion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matrix shows that most of the errors are the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 to pests or vice versa. M5C had a high overall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97.89% with the moderate true positive rate of 75.90% and an excellent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true negative rate of 98.78%. For an individual class of pests,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accuracy and true negative rate are high, ranging from 95.53%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99.59%. However, the true positive rates are relatively low for slug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(56.25%), earwig (69.23%) and worm (73.33%).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levels of features can be enriched by the number of stacked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layers (depth)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12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When evaluating the performances of the CNN models using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10C-database, the ResNets outperformed AlexNet and VGG nets, mean-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while, the accuracy improved when the nets were deeper. The leading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CNN models that have been successful in the challenging ImageNet da-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tabase all exploit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very deep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models, with a depth from sixteen to hun-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dreds of layers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indicating that network depth is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crucial importance. However, deep CNNs could suffer the degradation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problem: with the network depth increasing, accuracy gets saturated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then degrades rapidly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Simonyan and Zisserman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 et al.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890"/>
        </w:trPr>
        <w:tc>
          <w:tcPr>
            <w:tcW w:type="dxa" w:w="31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0" w:after="0"/>
              <w:ind w:left="0" w:right="216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4. Discussion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4.1. Deep CNN</w:t>
            </w:r>
          </w:p>
        </w:tc>
        <w:tc>
          <w:tcPr>
            <w:tcW w:type="dxa" w:w="7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202" w:right="0" w:firstLine="0"/>
              <w:jc w:val="both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(2016)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successfully addressed this problem by using deep residual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learning. In this study, ResNet152_v2 with 152 layers did not suffer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from the degradation problem and it achieved the highest validation ac-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curacy of 97.80%; thus, it is an ideal CNN for invertebrate classi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cation.</w:t>
            </w:r>
          </w:p>
        </w:tc>
      </w:tr>
    </w:tbl>
    <w:p>
      <w:pPr>
        <w:autoSpaceDN w:val="0"/>
        <w:autoSpaceDE w:val="0"/>
        <w:widowControl/>
        <w:spacing w:line="204" w:lineRule="exact" w:before="136" w:after="12"/>
        <w:ind w:left="0" w:right="5328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Traditional methods for 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need 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extract fea-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vectors in images and then input the vectors to machine learning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algorithms for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such as support vector machine or logistic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tree (LMT)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Landwehr et al.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For invertebrates,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vectors could be composed of colour, textural, spectral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Liu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2016a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and Chahl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morphological features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Liu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or abstract feature descriptors such as statistical moment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Han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He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SIFT descriptor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Lowe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Larios et al.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or bag-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of-region features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Csurka et al.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Larios et al.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Compared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feature-based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CNN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uses relatively less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pre-processing. CNN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combines feature extraction and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modules into one integrated system without involving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hard work of feature extraction. Recently, the outstanding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mances of deep CNNs have driven 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technologies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new milestone. Deep CNNs naturally integrate low-, middle-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high-level features and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 in an end-to-end multilayer fashion,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H. Liu and J.S. Chahl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1650" cy="57238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5723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Typical errors when testing the M5C model. The blue windows marked with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 xml:space="preserve"> “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Clear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”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are correctly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ed as background. The red windows with class name are correctly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ed</w:t>
      </w:r>
    </w:p>
    <w:p>
      <w:pPr>
        <w:autoSpaceDN w:val="0"/>
        <w:autoSpaceDE w:val="0"/>
        <w:widowControl/>
        <w:spacing w:line="162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as the corresponding pests. The misclassi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ed windows are highlighted with yellow colour. The numbers in the square brackets are the values of con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dence of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cation.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466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4.3. Database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background. Second, the intra-class variance of the background was</w:t>
      </w:r>
    </w:p>
    <w:p>
      <w:pPr>
        <w:autoSpaceDN w:val="0"/>
        <w:autoSpaceDE w:val="0"/>
        <w:widowControl/>
        <w:spacing w:line="196" w:lineRule="exact" w:before="12" w:after="16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large because the background included soil, green leaves, dry plant re-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Creating a high-quality database for training purpose is one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most expensive and time-consuming tasks and it is a bottleneck of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chine learning applications in the agricultural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Barbedo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chine learning tools have evolved to a point in which the data fed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them has a much more prominent role in their success than their intrin-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sic characteristics, which explains the relatively similar performances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yielded by different models when the data used to train and test them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the same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Kamilaris and Prenafeta-Boldú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Liakos et al.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8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siduals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owers. Most of the errors are the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ground to pests or pests to the background. For example,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shadow of the leaf is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as Locust.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b, the windows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green leaf with yellow spots are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orange striped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oakworm that has the similar texture to yellow spots.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grass is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as locust because locusts are camou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same colour and textural feature of the grass.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d, the stems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as earwigs because plant stems were not included in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4" w:lineRule="exact" w:before="0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accuracy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clearly show this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training data.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4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trend. Conversely, image sets with different data distributions and var-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iability can lead to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disparate performances even when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same machine learning model is employed, a fact that was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M10C and M5C database.</w:t>
      </w:r>
    </w:p>
    <w:p>
      <w:pPr>
        <w:autoSpaceDN w:val="0"/>
        <w:autoSpaceDE w:val="0"/>
        <w:widowControl/>
        <w:spacing w:line="206" w:lineRule="exact" w:before="8" w:after="0"/>
        <w:ind w:left="0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testing, the M10C model got an unsatis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65.44%. First, the 10C-database was not large enough to represent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true scenarios of natural farming environments, especially for the class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6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H. Liu and J.S. Chahl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84" w:after="0"/>
              <w:ind w:left="18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5. Conclusion</w:t>
            </w:r>
          </w:p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62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5 (2021) 13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23</w:t>
            </w:r>
          </w:p>
        </w:tc>
      </w:tr>
      <w:tr>
        <w:trPr>
          <w:trHeight w:hRule="exact" w:val="320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agricultural applications, although detecting a large scale of pest species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multiple host plants at different growing stages is attractive, a focus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detecting several pest species on a certain type of host plants is still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valuable for pest management. Thus, simplifying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task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detect four types of pests on green leaves is reasonable and meets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requirements of most pest management tasks. The virtual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played a critical role in the high accuracy. By creating the virtual images,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large database with enough variance was created to represent the true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scenario of the farming environments, at the same time, the cost and 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bour were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reduced. The true positive rate of M5C was rel-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atively low. In the test images, the numbers of windows having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background and pests were unbalanced, e.g., only a few windows had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pests in a testing image. Thus, even a small number of pests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as background could cause a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drop in the true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positive rate. However, for pest management, if a part of a pest is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tected then the pest is considered as detected. Thus 75.90% true positive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rate is acceptable for pest management applications.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Although the 5C-database included a large number of green worms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without notable textural or colour features, the M5C had a limitation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 green worms because they are well camou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aged in the green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leaves. Green worms were often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background while stems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 thin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materials were frequently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as worm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ultraviolet or near infrared images could improve the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some camou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aged invertebrates on crops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 2016a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 2017b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 2017c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Chahl and Liu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Hyperspectral images having the capability to reveal the biological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physiological characters of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Bruning et al.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Bruning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 2020a, 2020b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have a potential to improve pest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precision agriculture, detection of invertebrate pests at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earlier stage on crops in the natural farming environments is a nec-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essary prerequisite of IPM, however, this task is challenging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corresponding methods have not been well developed. We devel-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oped a computer vision method which can achieve proximal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invertebrate pests on crops. We found that ResNets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outperformed AlexNet and VGG for pest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data 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gument and transfer learning can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improve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accuracy and speed up convergence. We proposed a novel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to generate a virtual database which not only enabled train-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a model with high accuracy but also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saved the cost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time for collecting training data. Using three-dimensional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modelling and gaming technologies to generate large-size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would boost the applications of machine learning. In the fu-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ture, using a large virtual database including millions of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tens of classes to train a model with high accuracy for pest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tection will be further investigated. Using multispectral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hyperspectral images to detect well-camou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aged pests would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another research direction. Developing a ground-based robotic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 to conduct proximal detection of pests on crops in real-time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pest management will be considered.</w:t>
      </w:r>
    </w:p>
    <w:p>
      <w:pPr>
        <w:autoSpaceDN w:val="0"/>
        <w:autoSpaceDE w:val="0"/>
        <w:widowControl/>
        <w:spacing w:line="198" w:lineRule="exact" w:before="43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196" w:lineRule="exact" w:before="222" w:after="12"/>
        <w:ind w:left="406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research is supported by Australian Plant Phenomics Facil-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ity, The Plant Accelerator and School of Engineering, University of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South Australia. No potential con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ict of interest was reported by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4.4. Feasibility of automation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authors.</w:t>
      </w:r>
    </w:p>
    <w:p>
      <w:pPr>
        <w:autoSpaceDN w:val="0"/>
        <w:tabs>
          <w:tab w:pos="238" w:val="left"/>
          <w:tab w:pos="5358" w:val="left"/>
        </w:tabs>
        <w:autoSpaceDE w:val="0"/>
        <w:widowControl/>
        <w:spacing w:line="212" w:lineRule="exact" w:before="204" w:after="12"/>
        <w:ind w:left="0" w:right="360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found that the wide-angle cameras of smartphones working at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Acknowledgement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20 cm to 50 cm can capture high-quality images for pest detection.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imaging approach can be automated by using a ground-based plat-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 with a robotic arm equipped with a low-cost camera. The process-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speed was tested on a computer with a 4.2G Hz CPU and the average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time for processing a window was 0.21 s. By using parallel processing,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processing rate can support real-time pest detection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eld.</w:t>
      </w:r>
    </w:p>
    <w:p>
      <w:pPr>
        <w:autoSpaceDN w:val="0"/>
        <w:autoSpaceDE w:val="0"/>
        <w:widowControl/>
        <w:spacing w:line="196" w:lineRule="exact" w:before="424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Appendix A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H. Liu and J.S. Chahl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60950" cy="830198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8301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A1 Example images of 10C-database.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rst column shows the class names of background (BK), aphid (AP), portuguese millipede (PM), earwig (EA), vineyard snail and</w:t>
      </w:r>
    </w:p>
    <w:p>
      <w:pPr>
        <w:autoSpaceDN w:val="0"/>
        <w:autoSpaceDE w:val="0"/>
        <w:widowControl/>
        <w:spacing w:line="158" w:lineRule="exact" w:before="8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white garden snail (SN), slug (SL), honeybee (HB), locust (LO), orange striped oakworm (OO), redlegged earthmites (RE).</w:t>
      </w:r>
    </w:p>
    <w:p>
      <w:pPr>
        <w:autoSpaceDN w:val="0"/>
        <w:autoSpaceDE w:val="0"/>
        <w:widowControl/>
        <w:spacing w:line="158" w:lineRule="exact" w:before="38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H. Liu and J.S. Chahl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1040" cy="47929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4792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A2 Example images of virtual 5C-database.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rst column shows the class names of background (BK), vineyard snail and white garden snail (SN), slug (SL), earwig (EA),</w:t>
      </w:r>
    </w:p>
    <w:p>
      <w:pPr>
        <w:autoSpaceDN w:val="0"/>
        <w:autoSpaceDE w:val="0"/>
        <w:widowControl/>
        <w:spacing w:line="158" w:lineRule="exact" w:before="8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worm (WO).</w:t>
      </w:r>
    </w:p>
    <w:p>
      <w:pPr>
        <w:autoSpaceDN w:val="0"/>
        <w:autoSpaceDE w:val="0"/>
        <w:widowControl/>
        <w:spacing w:line="240" w:lineRule="auto" w:before="11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1040" cy="2222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222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A3 ResNet152_v2 trained from scratch. The numbers in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rst row and column indicate classes (refer to Fig. A1).</w:t>
      </w:r>
    </w:p>
    <w:p>
      <w:pPr>
        <w:autoSpaceDN w:val="0"/>
        <w:autoSpaceDE w:val="0"/>
        <w:widowControl/>
        <w:spacing w:line="158" w:lineRule="exact" w:before="92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</w:t>
      </w:r>
    </w:p>
    <w:p>
      <w:pPr>
        <w:sectPr>
          <w:pgSz w:w="11906" w:h="15874"/>
          <w:pgMar w:top="366" w:right="744" w:bottom="318" w:left="764" w:header="720" w:footer="720" w:gutter="0"/>
          <w:cols w:space="720" w:num="1" w:equalWidth="0">
            <w:col w:w="10398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H. Liu and J.S. Chahl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3580" cy="22034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203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A4 ResNet50_v2 trained from scratch using data argument. The numbers in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rst row and column indicate classes (refer to Fig. A1).</w:t>
      </w:r>
    </w:p>
    <w:p>
      <w:pPr>
        <w:autoSpaceDN w:val="0"/>
        <w:autoSpaceDE w:val="0"/>
        <w:widowControl/>
        <w:spacing w:line="240" w:lineRule="auto" w:before="9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1040" cy="223139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2231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A5 ResNet152_v2 trained using transfer learning. The numbers in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rst row and column indicate classes (refer to Fig. A1).</w:t>
      </w:r>
    </w:p>
    <w:p>
      <w:pPr>
        <w:autoSpaceDN w:val="0"/>
        <w:autoSpaceDE w:val="0"/>
        <w:widowControl/>
        <w:spacing w:line="240" w:lineRule="auto" w:before="1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7230" cy="22199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219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58" w:after="0"/>
        <w:ind w:left="576" w:right="576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A6 ResNet152_V2 trained using both transfer learning and data argument. The numbers in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rst row and column indicate classes (refer to Fig. A1).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</w:t>
      </w:r>
    </w:p>
    <w:p>
      <w:pPr>
        <w:sectPr>
          <w:pgSz w:w="11906" w:h="15874"/>
          <w:pgMar w:top="366" w:right="744" w:bottom="318" w:left="764" w:header="720" w:footer="720" w:gutter="0"/>
          <w:cols w:space="720" w:num="1" w:equalWidth="0">
            <w:col w:w="10398" w:space="0"/>
            <w:col w:w="10398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664"/>
        </w:trPr>
        <w:tc>
          <w:tcPr>
            <w:tcW w:type="dxa" w:w="32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0" w:right="201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H. Liu and J.S. Chahl </w:t>
            </w:r>
            <w:r>
              <w:br/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7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2016" w:right="0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5 (2021) 13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23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Liu, H., Lee, S.H., Chahl, J.S., 2016b. A review of recent sensing technologies to detect inver-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tebrates on crops. Precis. Agric. 17 (4).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5" w:history="1">
                <w:r>
                  <w:rPr>
                    <w:rStyle w:val="Hyperlink"/>
                  </w:rPr>
                  <w:t>https://doi.org/10.1007/s11119-016-9473-6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52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398" w:space="0"/>
            <w:col w:w="10398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Baker, G., Jennings, R., 2015. Growers Chase Pest-Control Answers. Grains Research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Development Corporation. Adelaide, Australia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 xml:space="preserve">https://grdc.com.au/Media-Centre/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Ground-Cover/Ground-Cover-Issue-117-July-August-2015/Growers-chase-pest-con-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trol-answers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Last accessed 8 Aug. 2016.</w:t>
      </w:r>
    </w:p>
    <w:p>
      <w:pPr>
        <w:autoSpaceDN w:val="0"/>
        <w:autoSpaceDE w:val="0"/>
        <w:widowControl/>
        <w:spacing w:line="160" w:lineRule="exact" w:before="0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Barbedo, J., 2020. Detecting and classifying pests in crops using proximal images and ma-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chine learning: a review. Ati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Intelligen. 1, 312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328.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ai1020021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Boissarda, P., Martinb, V., Moisanb, S.,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A cognitive vision approach to early pest de-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tection in greenhouse crops. Comput. Electron. Agric. 62, 81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Bruning, B., Liu, H., Brien, C., Berger, B., Lewis, M., Garnett, T., 2019. The development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hyperspectral distribution maps to predict the content and distribution of nitrogen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water in wheat (Triticum aestivum). Front. Plant Sci. 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10.3389/fpls.2019.01380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Bruning, B., Berger, B., Lewis, M., Liu, H., Garnett, T., 2020. Approaches, applications,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future directions for hyperspectral vegetation studies: an emphasis on yield-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limiting factors in wheat. Plant Phenome J.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https://doi.org/10.1002/ppj2.20007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Chahl, J., Liu, H., 2018. Bioinspired invertebrate pest detection on standing crops. SPIE,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Bioinspiration, Biomimetics, and Bioreplication VIII, Denver, Colorado, United States.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SPIE, Colorado, United States, p. 105930B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https://doi.org/10.1117/12.2296580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Csurka, G., Dance, C.R., Fan, L., Willamowski, J., Bray, C., 2004.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Visual categorization with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bags of keypoints. ECCV International Workshop on Statistical Learning in Computer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Vision, Prague, Czech Republic. CiteSeer, pp. 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22 doi:10.1.1.72.604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Fu, G., Liu, C., Zhou, R., Sun, T., Zhang, Q., 2017.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for high resolution remote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sensing imagery using a fully convolutional network. Remote Sens. 9 (5), 498.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https://doi.org/10.3390/rs9050498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GRDC, 2014. Slugging slugs. Grains Research and Development Corporation, Barton, Can-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berra, Australia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http://grdc.com.au/Media-Centre/Hot-Topics/Slugging-slugs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Last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accessed 18, July 2016.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Han, R., He, Y.,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Remote automatic 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cation system of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eld pests based on com-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puter vision. Trans. Chin. Soc. Agric. Eng. 29 (3), 156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162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He, K., Zhang, X., Ren, S., Sun, J., 2016. Deep residual learning for image recognition. IEEE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Conference on Computer Vision and Pattern Recognition (CVPR). IEEE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org/10.1109/CVPR.2016.90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Hu, F., Xia, G., Hu, J., Zhang, L., 2015. Transferring deep convolutional neural networks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scene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high-resolution remote sensing imagery. Remote Sens. 7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(11), 14680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14707.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https://doi.org/10.3390/rs71114680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Huang, H., Deng, J., Lan, Y., Yang, A., Deng, X., Zhang, L., 2018. A fully convolutional net-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work for weed mapping of unmanned aerial vehicle (UAV) imagery. PLoS One 13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(4), e0196302.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https://doi.org/10.1371/journal.pone.0196302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InsectImages, 2018. Insect Images.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https://www.insectimages.org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Last accessed Dec 1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2018.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Kamilaris, A., Prenafeta-Boldú, F., 2018. Deep learning in agriculture: a survey. Comput.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Electron. Agric. 147, 70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https://doi.org/10.1016/j.compag.2018.02.016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Kogan, M., Hilton, R.J., 2009. Conceptual framework for integrated pest management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(IPM) of tree-fruit pests. Biorational Tree-fruit Pest Management. vol. 1. Centre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Agriculture and Biosciences International, Oxfordshire, UK.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https://doi.org/10.1079/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9781845934842.0001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ISBN:9781845934842.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Krizhevsky, A., 2014. One weird trick for parallelizing convolutional neural networks.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arXiv 1404.5997.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https://arxiv.org/abs/1404.5997v2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arXiv:1404.5997v2.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Landwehr, N., Hall, M., Frank, E., 2005.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Logistic model trees. Mach. Learn. 59 (1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2),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161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205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Larios, N., Deng, H., Zhang, W., Sarpola, M.,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Automated insect 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 xml:space="preserve">cation through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 xml:space="preserve">concatenated histograms of local appearance features: feature vector generation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region detection for deformable objects. Mach. Vis. Appl. 19, 105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123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Liakos, K., Busato, P., Moshou, D., Pearson, S., Bochtis, D., 2018. Machine learning in agri-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culture: a review. Sensors (Basel, Switzerland) 18 (8), 2674.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s18082674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Liu, H., Chahl, J., 2018. A multispectral machine vision system for invertebrate detection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 green leaves. Comput. Elecron. Agric. 150, 279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compag.2018.05.002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Liu, H., Lee, S.H., Chah, J.S., 2016a. An evaluation of the contribution of ultraviolet in fused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multispectral images for invertebrate detection on green leaves. Precis. Agric. 17 (4).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https://doi.org/10.1007/s11119-016-9472-7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10398" w:space="0"/>
            <w:col w:w="10398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251" w:space="0"/>
            <w:col w:w="5151" w:space="0"/>
            <w:col w:w="10403" w:space="0"/>
            <w:col w:w="5190" w:space="0"/>
            <w:col w:w="5213" w:space="0"/>
            <w:col w:w="10403" w:space="0"/>
            <w:col w:w="5070" w:space="0"/>
            <w:col w:w="5332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68" w:space="0"/>
        <w:col w:w="5333" w:space="0"/>
        <w:col w:w="10401" w:space="0"/>
        <w:col w:w="10398" w:space="0"/>
        <w:col w:w="10398" w:space="0"/>
        <w:col w:w="10400" w:space="0"/>
        <w:col w:w="5068" w:space="0"/>
        <w:col w:w="5333" w:space="0"/>
        <w:col w:w="10401" w:space="0"/>
        <w:col w:w="5190" w:space="0"/>
        <w:col w:w="5211" w:space="0"/>
        <w:col w:w="10401" w:space="0"/>
        <w:col w:w="5068" w:space="0"/>
        <w:col w:w="5333" w:space="0"/>
        <w:col w:w="10401" w:space="0"/>
        <w:col w:w="5190" w:space="0"/>
        <w:col w:w="5211" w:space="0"/>
        <w:col w:w="10401" w:space="0"/>
        <w:col w:w="5068" w:space="0"/>
        <w:col w:w="5333" w:space="0"/>
        <w:col w:w="10401" w:space="0"/>
        <w:col w:w="5190" w:space="0"/>
        <w:col w:w="5211" w:space="0"/>
        <w:col w:w="10401" w:space="0"/>
        <w:col w:w="5070" w:space="0"/>
        <w:col w:w="5333" w:space="0"/>
        <w:col w:w="10403" w:space="0"/>
        <w:col w:w="5190" w:space="0"/>
        <w:col w:w="5213" w:space="0"/>
        <w:col w:w="10403" w:space="0"/>
        <w:col w:w="5251" w:space="0"/>
        <w:col w:w="5151" w:space="0"/>
        <w:col w:w="10403" w:space="0"/>
        <w:col w:w="5190" w:space="0"/>
        <w:col w:w="5213" w:space="0"/>
        <w:col w:w="10403" w:space="0"/>
        <w:col w:w="5070" w:space="0"/>
        <w:col w:w="5332" w:space="0"/>
        <w:col w:w="10402" w:space="0"/>
        <w:col w:w="5191" w:space="0"/>
        <w:col w:w="5210" w:space="0"/>
        <w:col w:w="10402" w:space="0"/>
        <w:col w:w="5191" w:space="0"/>
        <w:col w:w="5210" w:space="0"/>
        <w:col w:w="10402" w:space="0"/>
        <w:col w:w="5070" w:space="0"/>
        <w:col w:w="5333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10408" w:space="0"/>
        <w:col w:w="5190" w:space="0"/>
        <w:col w:w="5218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1.01.003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/4.0/" TargetMode="External"/><Relationship Id="rId16" Type="http://schemas.openxmlformats.org/officeDocument/2006/relationships/hyperlink" Target="mailto:huajian.liu@adelaide.edu.au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hyperlink" Target="https://doi.org/10.1007/s11119-016-9473-6" TargetMode="External"/><Relationship Id="rId26" Type="http://schemas.openxmlformats.org/officeDocument/2006/relationships/hyperlink" Target="https://grdc.com.au/Media-Centre/Ground-Cover/Ground-Cover-Issue-117-July-August-2015/Growers-chase-pest-control-answers" TargetMode="External"/><Relationship Id="rId27" Type="http://schemas.openxmlformats.org/officeDocument/2006/relationships/hyperlink" Target="https://doi.org/10.3390/ai1020021" TargetMode="External"/><Relationship Id="rId28" Type="http://schemas.openxmlformats.org/officeDocument/2006/relationships/hyperlink" Target="http://refhub.elsevier.com/S2589-7217(21)00010-6/rf0015" TargetMode="External"/><Relationship Id="rId29" Type="http://schemas.openxmlformats.org/officeDocument/2006/relationships/hyperlink" Target="https://doi.org/10.3389/fpls.2019.01380" TargetMode="External"/><Relationship Id="rId30" Type="http://schemas.openxmlformats.org/officeDocument/2006/relationships/hyperlink" Target="https://doi.org/10.1002/ppj2.20007" TargetMode="External"/><Relationship Id="rId31" Type="http://schemas.openxmlformats.org/officeDocument/2006/relationships/hyperlink" Target="https://doi.org/10.1117/12.2296580" TargetMode="External"/><Relationship Id="rId32" Type="http://schemas.openxmlformats.org/officeDocument/2006/relationships/hyperlink" Target="http://refhub.elsevier.com/S2589-7217(21)00010-6/rf0035" TargetMode="External"/><Relationship Id="rId33" Type="http://schemas.openxmlformats.org/officeDocument/2006/relationships/hyperlink" Target="https://doi.org/10.3390/rs9050498" TargetMode="External"/><Relationship Id="rId34" Type="http://schemas.openxmlformats.org/officeDocument/2006/relationships/hyperlink" Target="http://grdc.com.au/Media-Centre/Hot-Topics/Slugging-slugs" TargetMode="External"/><Relationship Id="rId35" Type="http://schemas.openxmlformats.org/officeDocument/2006/relationships/hyperlink" Target="http://refhub.elsevier.com/S2589-7217(21)00010-6/rf0050" TargetMode="External"/><Relationship Id="rId36" Type="http://schemas.openxmlformats.org/officeDocument/2006/relationships/hyperlink" Target="https://doi.org/10.1109/CVPR.2016.90" TargetMode="External"/><Relationship Id="rId37" Type="http://schemas.openxmlformats.org/officeDocument/2006/relationships/hyperlink" Target="https://doi.org/10.3390/rs71114680" TargetMode="External"/><Relationship Id="rId38" Type="http://schemas.openxmlformats.org/officeDocument/2006/relationships/hyperlink" Target="https://doi.org/10.1371/journal.pone.0196302" TargetMode="External"/><Relationship Id="rId39" Type="http://schemas.openxmlformats.org/officeDocument/2006/relationships/hyperlink" Target="https://www.insectimages.org" TargetMode="External"/><Relationship Id="rId40" Type="http://schemas.openxmlformats.org/officeDocument/2006/relationships/hyperlink" Target="https://doi.org/10.1016/j.compag.2018.02.016" TargetMode="External"/><Relationship Id="rId41" Type="http://schemas.openxmlformats.org/officeDocument/2006/relationships/hyperlink" Target="https://doi.org/10.1079/9781845934842.0001" TargetMode="External"/><Relationship Id="rId42" Type="http://schemas.openxmlformats.org/officeDocument/2006/relationships/hyperlink" Target="https://arxiv.org/abs/1404.5997v2" TargetMode="External"/><Relationship Id="rId43" Type="http://schemas.openxmlformats.org/officeDocument/2006/relationships/hyperlink" Target="http://refhub.elsevier.com/S2589-7217(21)00010-6/rf0090" TargetMode="External"/><Relationship Id="rId44" Type="http://schemas.openxmlformats.org/officeDocument/2006/relationships/hyperlink" Target="http://refhub.elsevier.com/S2589-7217(21)00010-6/rf0095" TargetMode="External"/><Relationship Id="rId45" Type="http://schemas.openxmlformats.org/officeDocument/2006/relationships/hyperlink" Target="https://doi.org/10.3390/s18082674" TargetMode="External"/><Relationship Id="rId46" Type="http://schemas.openxmlformats.org/officeDocument/2006/relationships/hyperlink" Target="https://doi.org/10.1016/j.compag.2018.05.002" TargetMode="External"/><Relationship Id="rId47" Type="http://schemas.openxmlformats.org/officeDocument/2006/relationships/hyperlink" Target="https://doi.org/10.1007/s11119-016-9472-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